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7B2385" w:rsidRPr="0063647B" w:rsidRDefault="007B2385" w:rsidP="0063647B">
      <w:pPr>
        <w:ind w:firstLine="720"/>
        <w:jc w:val="both"/>
        <w:rPr>
          <w:sz w:val="24"/>
          <w:szCs w:val="24"/>
        </w:rPr>
      </w:pPr>
    </w:p>
    <w:p w:rsidR="0063647B" w:rsidRPr="0063647B" w:rsidRDefault="0063647B" w:rsidP="0063647B">
      <w:pPr>
        <w:pStyle w:val="1"/>
        <w:spacing w:after="0"/>
        <w:ind w:left="4962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63647B">
        <w:rPr>
          <w:rFonts w:ascii="Times New Roman" w:eastAsia="Calibri" w:hAnsi="Times New Roman" w:cs="Times New Roman"/>
          <w:b w:val="0"/>
          <w:sz w:val="24"/>
          <w:szCs w:val="24"/>
        </w:rPr>
        <w:t>О бюджете сельского поселения Тюменяковский сельсовет муниципального района Туймазинский район Республики Башкортостан  на 2024 год и на плановый период 2025 и 2026 годов</w:t>
      </w:r>
    </w:p>
    <w:p w:rsidR="0063647B" w:rsidRPr="0063647B" w:rsidRDefault="0063647B" w:rsidP="0063647B">
      <w:pPr>
        <w:pStyle w:val="18"/>
        <w:spacing w:line="240" w:lineRule="auto"/>
        <w:jc w:val="center"/>
        <w:rPr>
          <w:sz w:val="24"/>
          <w:szCs w:val="24"/>
        </w:rPr>
      </w:pPr>
    </w:p>
    <w:p w:rsidR="0063647B" w:rsidRPr="0063647B" w:rsidRDefault="0063647B" w:rsidP="0063647B">
      <w:pPr>
        <w:pStyle w:val="18"/>
        <w:spacing w:line="240" w:lineRule="auto"/>
        <w:rPr>
          <w:sz w:val="24"/>
          <w:szCs w:val="24"/>
        </w:rPr>
      </w:pPr>
    </w:p>
    <w:p w:rsidR="0063647B" w:rsidRPr="0063647B" w:rsidRDefault="0063647B" w:rsidP="0063647B">
      <w:pPr>
        <w:pStyle w:val="21"/>
        <w:ind w:left="0" w:firstLine="851"/>
        <w:rPr>
          <w:sz w:val="24"/>
          <w:szCs w:val="24"/>
        </w:rPr>
      </w:pPr>
      <w:r w:rsidRPr="0063647B">
        <w:rPr>
          <w:sz w:val="24"/>
          <w:szCs w:val="24"/>
        </w:rPr>
        <w:t>В соответствии со ст. 9, 153, 184.1 Бюджетного кодекса Российской Федерации Совет сельского поселения Тюменяковский сельсовет муниципального района Туймазинский район Республики Башкортостан РЕШИЛ:</w:t>
      </w:r>
    </w:p>
    <w:p w:rsidR="0063647B" w:rsidRPr="0063647B" w:rsidRDefault="0063647B" w:rsidP="0063647B">
      <w:pPr>
        <w:pStyle w:val="18"/>
        <w:numPr>
          <w:ilvl w:val="0"/>
          <w:numId w:val="47"/>
        </w:numPr>
        <w:tabs>
          <w:tab w:val="left" w:pos="1276"/>
          <w:tab w:val="num" w:pos="1770"/>
        </w:tabs>
        <w:spacing w:line="240" w:lineRule="auto"/>
        <w:ind w:left="0" w:firstLine="851"/>
        <w:rPr>
          <w:sz w:val="24"/>
          <w:szCs w:val="24"/>
        </w:rPr>
      </w:pPr>
      <w:r w:rsidRPr="0063647B">
        <w:rPr>
          <w:sz w:val="24"/>
          <w:szCs w:val="24"/>
        </w:rPr>
        <w:t>Утвердить основные характеристики бюджета сельского поселения Тюменяковский сельсовет муниципального района Туймазинский район Республики Башкортостан (далее - бюджет сельского поселения) на 2024 год:</w:t>
      </w:r>
    </w:p>
    <w:p w:rsidR="0063647B" w:rsidRPr="0063647B" w:rsidRDefault="0063647B" w:rsidP="0063647B">
      <w:pPr>
        <w:tabs>
          <w:tab w:val="left" w:pos="1276"/>
          <w:tab w:val="num" w:pos="1770"/>
        </w:tabs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прогнозируемый общий объем доходов бюджета сельского поселения в сумме 9728500,0 рублей;</w:t>
      </w:r>
    </w:p>
    <w:p w:rsidR="0063647B" w:rsidRPr="0063647B" w:rsidRDefault="0063647B" w:rsidP="0063647B">
      <w:pPr>
        <w:pStyle w:val="18"/>
        <w:tabs>
          <w:tab w:val="left" w:pos="1276"/>
          <w:tab w:val="num" w:pos="1770"/>
        </w:tabs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>общий объем расходов бюджета сельского поселения в сумме 9728500,0 рублей;</w:t>
      </w:r>
    </w:p>
    <w:p w:rsidR="0063647B" w:rsidRPr="0063647B" w:rsidRDefault="0063647B" w:rsidP="0063647B">
      <w:pPr>
        <w:pStyle w:val="18"/>
        <w:tabs>
          <w:tab w:val="left" w:pos="993"/>
          <w:tab w:val="left" w:pos="1276"/>
        </w:tabs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 xml:space="preserve">дефицит бюджета сельского поселения в сумме 0,0 рублей; </w:t>
      </w:r>
    </w:p>
    <w:p w:rsidR="0063647B" w:rsidRPr="0063647B" w:rsidRDefault="0063647B" w:rsidP="0063647B">
      <w:pPr>
        <w:pStyle w:val="18"/>
        <w:tabs>
          <w:tab w:val="left" w:pos="993"/>
          <w:tab w:val="left" w:pos="1276"/>
        </w:tabs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>верхний предел муниципального внутреннего долга сельского поселения на 1 января 2025 года в сумме 0,0 рублей.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2. Утвердить основные характеристики бюджета сельского поселения на плановый период 2025 и 2026 годов:</w:t>
      </w:r>
    </w:p>
    <w:p w:rsidR="0063647B" w:rsidRPr="0063647B" w:rsidRDefault="0063647B" w:rsidP="0063647B">
      <w:pPr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прогнозируемый общий объем доходов бюджета сельского поселения на 2025 год в сумме 9187045,0 рублей и на 2026 год в сумме 9212840,0 рублей;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 xml:space="preserve">общий объем расходов бюджета сельского поселения на 2025 год в сумме 9187045,0 рублей, в том числе условно утвержденные расходы в сумме 181350,0 рублей, и на 2026 год в сумме 9212840,0 рублей, в том числе условно утвержденные расходы в сумме 353300,0 рублей; </w:t>
      </w:r>
    </w:p>
    <w:p w:rsidR="0063647B" w:rsidRPr="0063647B" w:rsidRDefault="0063647B" w:rsidP="0063647B">
      <w:pPr>
        <w:widowControl/>
        <w:ind w:firstLine="709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дефицит бюджета сельского поселения на 2025 год в сумме 0,0 рублей и на 2026 год в сумме 0,0 рублей;</w:t>
      </w:r>
    </w:p>
    <w:p w:rsidR="0063647B" w:rsidRPr="0063647B" w:rsidRDefault="0063647B" w:rsidP="0063647B">
      <w:pPr>
        <w:widowControl/>
        <w:ind w:firstLine="709"/>
        <w:jc w:val="both"/>
        <w:rPr>
          <w:sz w:val="24"/>
          <w:szCs w:val="24"/>
        </w:rPr>
      </w:pPr>
      <w:r w:rsidRPr="0063647B">
        <w:rPr>
          <w:sz w:val="24"/>
          <w:szCs w:val="24"/>
        </w:rPr>
        <w:t xml:space="preserve"> верхний предел муниципального внутреннего долга сельского поселения на 1 января 2026 года в сумме 0,0 рублей и на 1 января 2027 года в сумме 0,0 рублей.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3. Установить, что при зачислении в бюджет сельского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сельского поселения,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63647B" w:rsidRPr="0063647B" w:rsidRDefault="0063647B" w:rsidP="0063647B">
      <w:pPr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4. Установить поступления доходов в бюджет сельского поселения на 2024 год и на плановый период 2025 и 2026 годов согласно приложению № 1 к настоящему решению.</w:t>
      </w:r>
    </w:p>
    <w:p w:rsidR="0063647B" w:rsidRPr="0063647B" w:rsidRDefault="0063647B" w:rsidP="0063647B">
      <w:pPr>
        <w:pStyle w:val="18"/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 xml:space="preserve">5. </w:t>
      </w:r>
      <w:r w:rsidRPr="0063647B">
        <w:rPr>
          <w:bCs/>
          <w:sz w:val="24"/>
          <w:szCs w:val="24"/>
        </w:rPr>
        <w:t xml:space="preserve">Казначейское обслуживание казначейских счетов, открытых </w:t>
      </w:r>
      <w:r w:rsidRPr="0063647B">
        <w:rPr>
          <w:sz w:val="24"/>
          <w:szCs w:val="24"/>
        </w:rPr>
        <w:t xml:space="preserve">Администрации </w:t>
      </w:r>
      <w:r w:rsidRPr="0063647B">
        <w:rPr>
          <w:sz w:val="24"/>
          <w:szCs w:val="24"/>
        </w:rPr>
        <w:lastRenderedPageBreak/>
        <w:t>сельского поселения Тюменяковский сельсовет муниципального района Туймазинский район Республики Башкортостан</w:t>
      </w:r>
      <w:r w:rsidRPr="0063647B">
        <w:rPr>
          <w:bCs/>
          <w:sz w:val="24"/>
          <w:szCs w:val="24"/>
        </w:rPr>
        <w:t>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63647B" w:rsidRPr="0063647B" w:rsidRDefault="0063647B" w:rsidP="0063647B">
      <w:pPr>
        <w:pStyle w:val="18"/>
        <w:spacing w:line="240" w:lineRule="auto"/>
        <w:ind w:firstLine="851"/>
        <w:rPr>
          <w:bCs/>
          <w:sz w:val="24"/>
          <w:szCs w:val="24"/>
        </w:rPr>
      </w:pPr>
      <w:r w:rsidRPr="0063647B">
        <w:rPr>
          <w:sz w:val="24"/>
          <w:szCs w:val="24"/>
        </w:rPr>
        <w:t xml:space="preserve">6. </w:t>
      </w:r>
      <w:r w:rsidRPr="0063647B">
        <w:rPr>
          <w:bCs/>
          <w:sz w:val="24"/>
          <w:szCs w:val="24"/>
        </w:rPr>
        <w:t xml:space="preserve">Средства, поступающие во временное распоряжение получателей средств </w:t>
      </w:r>
      <w:r w:rsidRPr="0063647B">
        <w:rPr>
          <w:sz w:val="24"/>
          <w:szCs w:val="24"/>
        </w:rPr>
        <w:t>бюджета сельского поселения</w:t>
      </w:r>
      <w:r w:rsidRPr="0063647B">
        <w:rPr>
          <w:bCs/>
          <w:sz w:val="24"/>
          <w:szCs w:val="24"/>
        </w:rPr>
        <w:t xml:space="preserve">, учитываются на казначейском счете, открытом </w:t>
      </w:r>
      <w:r w:rsidRPr="0063647B">
        <w:rPr>
          <w:sz w:val="24"/>
          <w:szCs w:val="24"/>
        </w:rPr>
        <w:t>Администрации сельского поселения Тюменяковский сельсовет муниципального района Туймазинский район Республики Башкортостан</w:t>
      </w:r>
      <w:r w:rsidRPr="0063647B">
        <w:rPr>
          <w:bCs/>
          <w:sz w:val="24"/>
          <w:szCs w:val="24"/>
        </w:rPr>
        <w:t xml:space="preserve">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</w:t>
      </w:r>
      <w:r w:rsidRPr="0063647B">
        <w:rPr>
          <w:sz w:val="24"/>
          <w:szCs w:val="24"/>
        </w:rPr>
        <w:t>сельского поселения</w:t>
      </w:r>
      <w:r w:rsidRPr="0063647B">
        <w:rPr>
          <w:bCs/>
          <w:sz w:val="24"/>
          <w:szCs w:val="24"/>
        </w:rPr>
        <w:t xml:space="preserve"> в Управлении Федерального казначейства по Республике Башкортостан.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7. Утвердить в пределах общего объема расходов бюджета сельского поселения, установленного пунктами 1,2 настоящего решения, распределение бюджетных ассигнований:</w:t>
      </w:r>
    </w:p>
    <w:p w:rsidR="0063647B" w:rsidRPr="0063647B" w:rsidRDefault="0063647B" w:rsidP="0063647B">
      <w:pPr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2024 год и на плановый период 2025 и 2026 годов согласно приложению № 2 к настоящему решению;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по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бюджетов на 2024 год и на плановый период 2025 и 2026 годов согласно приложению № 3 к настоящему решению.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8. Утвердить ведомственную структуру расходов бюджета сельского поселения: на 2024 год и на плановый период 2025 и 2026 годов согласно приложению №4 к настоящему решению.</w:t>
      </w:r>
    </w:p>
    <w:p w:rsidR="0063647B" w:rsidRPr="0063647B" w:rsidRDefault="0063647B" w:rsidP="0063647B">
      <w:pPr>
        <w:pStyle w:val="25"/>
        <w:spacing w:after="0" w:line="240" w:lineRule="auto"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9. Установить, что решения и иные муниципальные правовые акты,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 на 2024 год и на плановый период 2025 и 2026 годов, а также сокращающие его доходную базу, подлежат исполнению при изыскании дополнительных источников доходов бюджета сельского поселения и (или) сокращении бюджетных ассигнований по конкретным статьям расходов, при условии внесения соответствующих изменений в настоящее решение.</w:t>
      </w:r>
    </w:p>
    <w:p w:rsidR="0063647B" w:rsidRPr="0063647B" w:rsidRDefault="0063647B" w:rsidP="0063647B">
      <w:pPr>
        <w:pStyle w:val="18"/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>Проекты решений и иных муниципальных правовых актов,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на 2024 год и на плановый период 2025 и 2026 годов, либо сокращающие его доходную базу, вносятся только при одновременном внесении предложений о дополнительных источниках доходов бюджета сельского поселения и (или) сокращении бюджетных ассигнований по конкретным статьям расходов сельского поселения.</w:t>
      </w:r>
    </w:p>
    <w:p w:rsidR="0063647B" w:rsidRPr="0063647B" w:rsidRDefault="0063647B" w:rsidP="0063647B">
      <w:pPr>
        <w:pStyle w:val="18"/>
        <w:tabs>
          <w:tab w:val="left" w:pos="1276"/>
          <w:tab w:val="num" w:pos="1770"/>
        </w:tabs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>10. Установить верхний предел муниципального внутреннего долга по муниципальным гарантиям в валюте Российской Федерации на 1 января 2025 года в сумме 0,0 рублей, на 1 января 2026 года в сумме 0,0 рублей и на 1 января 2027 года в сумме 0,0 рублей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11. Установить резервный фонд Администрации сельского поселения Тюменяковский сельсовет муниципального района Туймазинский район на 2024 год в сумме 50000,0 рублей, на 2025 год в сумме 50000,0 рублей, на 2026 год в сумме 50000,0 рублей.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12. Установить, что остатки средств бюджета сельского поселения по состоянию на 1 января 2024  года в объеме не более одной двенадцатой общего объема расходов бюджета текущего финансового года направляются Администрацией сельского поселения Тюменяковский сельсовет муниципального района Туймазинский район на покрытие временных кассовых разрывов, возникающих в ходе исполнения бюджета сельского поселения.</w:t>
      </w:r>
    </w:p>
    <w:p w:rsidR="0063647B" w:rsidRPr="0063647B" w:rsidRDefault="0063647B" w:rsidP="0063647B">
      <w:pPr>
        <w:pStyle w:val="18"/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 xml:space="preserve">13. Установить в соответствии с пунктом 3 статьи 217 Бюджетного кодекса Российской Федерации, что  основанием для внесения изменений в сводную бюджетную роспись бюджета сельского поселения является распределение Администрацией сельского поселения Тюменяковский сельсовет муниципального района утвержденных бюджетных ассигнований, </w:t>
      </w:r>
      <w:r w:rsidRPr="0063647B">
        <w:rPr>
          <w:sz w:val="24"/>
          <w:szCs w:val="24"/>
        </w:rPr>
        <w:lastRenderedPageBreak/>
        <w:t>связанных с особенностями исполнения бюджета по следующим основаниям:</w:t>
      </w:r>
    </w:p>
    <w:p w:rsidR="0063647B" w:rsidRPr="0063647B" w:rsidRDefault="0063647B" w:rsidP="0063647B">
      <w:pPr>
        <w:pStyle w:val="18"/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>1) использование средств резервного фонда Администрации сельского поселения Тюменяковский сельсовет муниципального района Туймазинский район;</w:t>
      </w:r>
    </w:p>
    <w:p w:rsidR="0063647B" w:rsidRPr="0063647B" w:rsidRDefault="0063647B" w:rsidP="0063647B">
      <w:pPr>
        <w:pStyle w:val="18"/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>2) использование образованной в ходе исполнения бюджета сельского поселения Тюменяковский сельсовет муниципального района  экономии по отдельным разделам, подразделам, целевым статьям, группам видов расходов классификации расходов бюджетов;</w:t>
      </w:r>
    </w:p>
    <w:p w:rsidR="0063647B" w:rsidRPr="0063647B" w:rsidRDefault="0063647B" w:rsidP="0063647B">
      <w:pPr>
        <w:pStyle w:val="18"/>
        <w:spacing w:line="240" w:lineRule="auto"/>
        <w:ind w:firstLine="851"/>
        <w:rPr>
          <w:sz w:val="24"/>
          <w:szCs w:val="24"/>
        </w:rPr>
      </w:pPr>
      <w:r w:rsidRPr="0063647B">
        <w:rPr>
          <w:sz w:val="24"/>
          <w:szCs w:val="24"/>
        </w:rPr>
        <w:t>3) использование остатков средств бюджета сельского поселения Тюменяковский сельсовет муниципального района на 1 января 2024 года;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4) принятие решений об утверждении программ сельского поселения Тюменяковский сельсовет муниципального района Туймазинский район и о внесении изменений в программы сельского поселения Тюменяковский сельсовет муниципального района.</w:t>
      </w:r>
    </w:p>
    <w:p w:rsidR="0063647B" w:rsidRPr="0063647B" w:rsidRDefault="0063647B" w:rsidP="0063647B">
      <w:pPr>
        <w:widowControl/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14. Настоящее решение вступает в силу с 1 января 2024</w:t>
      </w:r>
      <w:bookmarkStart w:id="0" w:name="_GoBack"/>
      <w:bookmarkEnd w:id="0"/>
      <w:r w:rsidRPr="0063647B">
        <w:rPr>
          <w:sz w:val="24"/>
          <w:szCs w:val="24"/>
        </w:rPr>
        <w:t xml:space="preserve"> года.</w:t>
      </w:r>
    </w:p>
    <w:p w:rsidR="0063647B" w:rsidRPr="0063647B" w:rsidRDefault="0063647B" w:rsidP="0063647B">
      <w:pPr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15. Настоящее решение обнародовать в установленном порядке и разместить на сайте Администрации сельского поселения Тюменяковский сельсовет муниципального района Туймазинский район Республики Башкортостан.</w:t>
      </w:r>
    </w:p>
    <w:p w:rsidR="0063647B" w:rsidRPr="0063647B" w:rsidRDefault="0063647B" w:rsidP="0063647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63647B">
        <w:rPr>
          <w:sz w:val="24"/>
          <w:szCs w:val="24"/>
        </w:rPr>
        <w:t>16. Контроль за исполнением данного решения возложить на комиссию по бюджету, налогам и вопроса</w:t>
      </w:r>
      <w:r>
        <w:rPr>
          <w:sz w:val="24"/>
          <w:szCs w:val="24"/>
        </w:rPr>
        <w:t>м собственности (Гибадуллин А.А.</w:t>
      </w:r>
      <w:r w:rsidRPr="0063647B">
        <w:rPr>
          <w:sz w:val="24"/>
          <w:szCs w:val="24"/>
        </w:rPr>
        <w:t>).</w:t>
      </w:r>
    </w:p>
    <w:p w:rsidR="0063647B" w:rsidRPr="0063647B" w:rsidRDefault="0063647B" w:rsidP="0063647B">
      <w:pPr>
        <w:pStyle w:val="a9"/>
        <w:spacing w:after="0"/>
        <w:jc w:val="both"/>
        <w:rPr>
          <w:sz w:val="24"/>
          <w:szCs w:val="24"/>
        </w:rPr>
      </w:pPr>
      <w:r w:rsidRPr="0063647B">
        <w:rPr>
          <w:sz w:val="24"/>
          <w:szCs w:val="24"/>
        </w:rPr>
        <w:t xml:space="preserve">  </w:t>
      </w:r>
    </w:p>
    <w:p w:rsidR="0063647B" w:rsidRPr="0063647B" w:rsidRDefault="0063647B" w:rsidP="0063647B">
      <w:pPr>
        <w:pStyle w:val="a9"/>
        <w:spacing w:after="0"/>
        <w:rPr>
          <w:sz w:val="24"/>
          <w:szCs w:val="24"/>
        </w:rPr>
      </w:pPr>
    </w:p>
    <w:p w:rsidR="007B2385" w:rsidRPr="0063647B" w:rsidRDefault="007B2385" w:rsidP="0063647B">
      <w:pPr>
        <w:rPr>
          <w:sz w:val="24"/>
          <w:szCs w:val="24"/>
        </w:rPr>
      </w:pPr>
    </w:p>
    <w:p w:rsidR="007B2385" w:rsidRPr="0063647B" w:rsidRDefault="007B2385" w:rsidP="0063647B">
      <w:pPr>
        <w:rPr>
          <w:sz w:val="24"/>
          <w:szCs w:val="24"/>
        </w:rPr>
      </w:pPr>
    </w:p>
    <w:p w:rsidR="00D158EA" w:rsidRPr="0063647B" w:rsidRDefault="00D158EA" w:rsidP="0063647B">
      <w:pPr>
        <w:tabs>
          <w:tab w:val="left" w:pos="709"/>
        </w:tabs>
        <w:ind w:firstLine="759"/>
        <w:jc w:val="both"/>
        <w:rPr>
          <w:sz w:val="24"/>
          <w:szCs w:val="24"/>
        </w:rPr>
      </w:pPr>
    </w:p>
    <w:p w:rsidR="00D158EA" w:rsidRPr="0063647B" w:rsidRDefault="00D158EA" w:rsidP="0063647B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63647B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D158EA" w:rsidRPr="0063647B" w:rsidRDefault="007D0FCF" w:rsidP="0063647B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63647B">
        <w:rPr>
          <w:rFonts w:ascii="Times New Roman" w:hAnsi="Times New Roman"/>
          <w:sz w:val="24"/>
          <w:szCs w:val="24"/>
        </w:rPr>
        <w:t>Тюменяковский</w:t>
      </w:r>
      <w:r w:rsidR="00D158EA" w:rsidRPr="0063647B">
        <w:rPr>
          <w:rFonts w:ascii="Times New Roman" w:hAnsi="Times New Roman"/>
          <w:sz w:val="24"/>
          <w:szCs w:val="24"/>
        </w:rPr>
        <w:t xml:space="preserve"> сельсовет </w:t>
      </w:r>
    </w:p>
    <w:p w:rsidR="00D158EA" w:rsidRPr="0063647B" w:rsidRDefault="00D158EA" w:rsidP="0063647B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63647B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D158EA" w:rsidRPr="0063647B" w:rsidRDefault="00D158EA" w:rsidP="0063647B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63647B">
        <w:rPr>
          <w:rFonts w:ascii="Times New Roman" w:hAnsi="Times New Roman"/>
          <w:sz w:val="24"/>
          <w:szCs w:val="24"/>
        </w:rPr>
        <w:t xml:space="preserve">Туймазинский район </w:t>
      </w:r>
    </w:p>
    <w:p w:rsidR="00D158EA" w:rsidRPr="0063647B" w:rsidRDefault="00D158EA" w:rsidP="0063647B">
      <w:pPr>
        <w:pStyle w:val="310"/>
        <w:ind w:left="693" w:firstLine="0"/>
        <w:jc w:val="left"/>
        <w:rPr>
          <w:rFonts w:ascii="Times New Roman" w:hAnsi="Times New Roman"/>
          <w:sz w:val="24"/>
          <w:szCs w:val="24"/>
        </w:rPr>
      </w:pPr>
      <w:r w:rsidRPr="0063647B">
        <w:rPr>
          <w:rFonts w:ascii="Times New Roman" w:hAnsi="Times New Roman"/>
          <w:sz w:val="24"/>
          <w:szCs w:val="24"/>
        </w:rPr>
        <w:t xml:space="preserve">Республики Башкортостан                                              </w:t>
      </w:r>
      <w:r w:rsidR="0063647B">
        <w:rPr>
          <w:rFonts w:ascii="Times New Roman" w:hAnsi="Times New Roman"/>
          <w:sz w:val="24"/>
          <w:szCs w:val="24"/>
        </w:rPr>
        <w:t xml:space="preserve">      </w:t>
      </w:r>
      <w:r w:rsidR="007D0FCF" w:rsidRPr="0063647B">
        <w:rPr>
          <w:rFonts w:ascii="Times New Roman" w:hAnsi="Times New Roman"/>
          <w:sz w:val="24"/>
          <w:szCs w:val="24"/>
        </w:rPr>
        <w:t>Ф.М. Шагиев</w:t>
      </w:r>
    </w:p>
    <w:p w:rsidR="007D0FCF" w:rsidRPr="0063647B" w:rsidRDefault="007D0FCF" w:rsidP="0063647B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</w:p>
    <w:p w:rsidR="00D158EA" w:rsidRPr="0063647B" w:rsidRDefault="00150E9F" w:rsidP="0063647B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</w:t>
      </w:r>
      <w:r w:rsidR="006253B4" w:rsidRPr="0063647B">
        <w:rPr>
          <w:rFonts w:ascii="Times New Roman" w:hAnsi="Times New Roman"/>
          <w:sz w:val="24"/>
          <w:szCs w:val="24"/>
        </w:rPr>
        <w:t xml:space="preserve"> дека</w:t>
      </w:r>
      <w:r w:rsidR="0098616F" w:rsidRPr="0063647B">
        <w:rPr>
          <w:rFonts w:ascii="Times New Roman" w:hAnsi="Times New Roman"/>
          <w:sz w:val="24"/>
          <w:szCs w:val="24"/>
        </w:rPr>
        <w:t>бря</w:t>
      </w:r>
      <w:r w:rsidR="007D0FCF" w:rsidRPr="0063647B">
        <w:rPr>
          <w:rFonts w:ascii="Times New Roman" w:hAnsi="Times New Roman"/>
          <w:sz w:val="24"/>
          <w:szCs w:val="24"/>
        </w:rPr>
        <w:t xml:space="preserve"> 2023</w:t>
      </w:r>
      <w:r w:rsidR="00D158EA" w:rsidRPr="0063647B">
        <w:rPr>
          <w:rFonts w:ascii="Times New Roman" w:hAnsi="Times New Roman"/>
          <w:sz w:val="24"/>
          <w:szCs w:val="24"/>
        </w:rPr>
        <w:t>г.</w:t>
      </w:r>
    </w:p>
    <w:p w:rsidR="00D158EA" w:rsidRPr="0063647B" w:rsidRDefault="007D0FCF" w:rsidP="0063647B">
      <w:pPr>
        <w:pStyle w:val="310"/>
        <w:ind w:left="693" w:firstLine="0"/>
        <w:rPr>
          <w:rFonts w:ascii="Times New Roman" w:hAnsi="Times New Roman"/>
          <w:sz w:val="24"/>
          <w:szCs w:val="24"/>
        </w:rPr>
      </w:pPr>
      <w:r w:rsidRPr="0063647B">
        <w:rPr>
          <w:rFonts w:ascii="Times New Roman" w:hAnsi="Times New Roman"/>
          <w:sz w:val="24"/>
          <w:szCs w:val="24"/>
        </w:rPr>
        <w:t xml:space="preserve">№ </w:t>
      </w:r>
      <w:r w:rsidR="00756F1E" w:rsidRPr="0063647B">
        <w:rPr>
          <w:rFonts w:ascii="Times New Roman" w:hAnsi="Times New Roman"/>
          <w:sz w:val="24"/>
          <w:szCs w:val="24"/>
        </w:rPr>
        <w:t>3</w:t>
      </w:r>
      <w:r w:rsidR="0063647B" w:rsidRPr="0063647B">
        <w:rPr>
          <w:rFonts w:ascii="Times New Roman" w:hAnsi="Times New Roman"/>
          <w:sz w:val="24"/>
          <w:szCs w:val="24"/>
        </w:rPr>
        <w:t>0</w:t>
      </w:r>
    </w:p>
    <w:p w:rsidR="00FC1306" w:rsidRPr="00FC1306" w:rsidRDefault="00FC1306" w:rsidP="00FC1306">
      <w:pPr>
        <w:jc w:val="both"/>
        <w:rPr>
          <w:sz w:val="28"/>
          <w:szCs w:val="28"/>
        </w:rPr>
      </w:pPr>
    </w:p>
    <w:p w:rsidR="00736787" w:rsidRPr="00E6162D" w:rsidRDefault="00736787" w:rsidP="00FC1306">
      <w:pPr>
        <w:pStyle w:val="a3"/>
        <w:jc w:val="center"/>
        <w:rPr>
          <w:sz w:val="18"/>
          <w:szCs w:val="18"/>
        </w:rPr>
      </w:pPr>
    </w:p>
    <w:sectPr w:rsidR="00736787" w:rsidRPr="00E6162D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5E6" w:rsidRDefault="008F05E6" w:rsidP="00D371EE">
      <w:r>
        <w:separator/>
      </w:r>
    </w:p>
  </w:endnote>
  <w:endnote w:type="continuationSeparator" w:id="1">
    <w:p w:rsidR="008F05E6" w:rsidRDefault="008F05E6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B97674">
        <w:pPr>
          <w:pStyle w:val="af6"/>
          <w:jc w:val="center"/>
        </w:pPr>
        <w:fldSimple w:instr=" PAGE   \* MERGEFORMAT ">
          <w:r w:rsidR="00150E9F">
            <w:rPr>
              <w:noProof/>
            </w:rPr>
            <w:t>3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5E6" w:rsidRDefault="008F05E6" w:rsidP="00D371EE">
      <w:r>
        <w:separator/>
      </w:r>
    </w:p>
  </w:footnote>
  <w:footnote w:type="continuationSeparator" w:id="1">
    <w:p w:rsidR="008F05E6" w:rsidRDefault="008F05E6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409F4"/>
    <w:multiLevelType w:val="multilevel"/>
    <w:tmpl w:val="F1A634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/>
      </w:rPr>
    </w:lvl>
  </w:abstractNum>
  <w:abstractNum w:abstractNumId="7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6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7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3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9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</w:num>
  <w:num w:numId="11">
    <w:abstractNumId w:val="12"/>
  </w:num>
  <w:num w:numId="12">
    <w:abstractNumId w:val="10"/>
  </w:num>
  <w:num w:numId="13">
    <w:abstractNumId w:val="3"/>
  </w:num>
  <w:num w:numId="14">
    <w:abstractNumId w:val="5"/>
  </w:num>
  <w:num w:numId="15">
    <w:abstractNumId w:val="22"/>
  </w:num>
  <w:num w:numId="16">
    <w:abstractNumId w:val="9"/>
  </w:num>
  <w:num w:numId="17">
    <w:abstractNumId w:val="20"/>
  </w:num>
  <w:num w:numId="18">
    <w:abstractNumId w:val="0"/>
    <w:lvlOverride w:ilvl="0">
      <w:startOverride w:val="1"/>
    </w:lvlOverride>
  </w:num>
  <w:num w:numId="19">
    <w:abstractNumId w:val="36"/>
  </w:num>
  <w:num w:numId="20">
    <w:abstractNumId w:val="29"/>
  </w:num>
  <w:num w:numId="21">
    <w:abstractNumId w:val="26"/>
  </w:num>
  <w:num w:numId="22">
    <w:abstractNumId w:val="4"/>
  </w:num>
  <w:num w:numId="23">
    <w:abstractNumId w:val="32"/>
  </w:num>
  <w:num w:numId="24">
    <w:abstractNumId w:val="2"/>
  </w:num>
  <w:num w:numId="25">
    <w:abstractNumId w:val="28"/>
  </w:num>
  <w:num w:numId="26">
    <w:abstractNumId w:val="42"/>
  </w:num>
  <w:num w:numId="27">
    <w:abstractNumId w:val="34"/>
  </w:num>
  <w:num w:numId="28">
    <w:abstractNumId w:val="30"/>
  </w:num>
  <w:num w:numId="29">
    <w:abstractNumId w:val="35"/>
  </w:num>
  <w:num w:numId="30">
    <w:abstractNumId w:val="25"/>
  </w:num>
  <w:num w:numId="31">
    <w:abstractNumId w:val="24"/>
  </w:num>
  <w:num w:numId="32">
    <w:abstractNumId w:val="13"/>
  </w:num>
  <w:num w:numId="33">
    <w:abstractNumId w:val="16"/>
  </w:num>
  <w:num w:numId="34">
    <w:abstractNumId w:val="7"/>
  </w:num>
  <w:num w:numId="35">
    <w:abstractNumId w:val="33"/>
  </w:num>
  <w:num w:numId="36">
    <w:abstractNumId w:val="31"/>
  </w:num>
  <w:num w:numId="37">
    <w:abstractNumId w:val="11"/>
  </w:num>
  <w:num w:numId="38">
    <w:abstractNumId w:val="15"/>
  </w:num>
  <w:num w:numId="39">
    <w:abstractNumId w:val="19"/>
  </w:num>
  <w:num w:numId="40">
    <w:abstractNumId w:val="14"/>
  </w:num>
  <w:num w:numId="41">
    <w:abstractNumId w:val="38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4AF0"/>
    <w:rsid w:val="00025497"/>
    <w:rsid w:val="00031AFD"/>
    <w:rsid w:val="000346BB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0E9F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619B"/>
    <w:rsid w:val="00247DE4"/>
    <w:rsid w:val="00264336"/>
    <w:rsid w:val="00270404"/>
    <w:rsid w:val="002C0BB6"/>
    <w:rsid w:val="002C2A3B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12D1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81952"/>
    <w:rsid w:val="00496FC0"/>
    <w:rsid w:val="004A207A"/>
    <w:rsid w:val="004C29E4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E25FB"/>
    <w:rsid w:val="005F1CEF"/>
    <w:rsid w:val="00615971"/>
    <w:rsid w:val="006253B4"/>
    <w:rsid w:val="006261F4"/>
    <w:rsid w:val="00630B30"/>
    <w:rsid w:val="0063647B"/>
    <w:rsid w:val="00644072"/>
    <w:rsid w:val="006534A3"/>
    <w:rsid w:val="00656CFC"/>
    <w:rsid w:val="00665463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6EE2"/>
    <w:rsid w:val="00735169"/>
    <w:rsid w:val="00736787"/>
    <w:rsid w:val="00751ABA"/>
    <w:rsid w:val="00754276"/>
    <w:rsid w:val="007569F1"/>
    <w:rsid w:val="00756F1E"/>
    <w:rsid w:val="007726C1"/>
    <w:rsid w:val="00792E8A"/>
    <w:rsid w:val="007A42C4"/>
    <w:rsid w:val="007B2385"/>
    <w:rsid w:val="007C18DE"/>
    <w:rsid w:val="007D0FCF"/>
    <w:rsid w:val="008330E6"/>
    <w:rsid w:val="0083623A"/>
    <w:rsid w:val="008534FD"/>
    <w:rsid w:val="008720BF"/>
    <w:rsid w:val="00892522"/>
    <w:rsid w:val="00892B43"/>
    <w:rsid w:val="0089532C"/>
    <w:rsid w:val="008A6E06"/>
    <w:rsid w:val="008B4B43"/>
    <w:rsid w:val="008B508B"/>
    <w:rsid w:val="008D7810"/>
    <w:rsid w:val="008F05E6"/>
    <w:rsid w:val="008F59AD"/>
    <w:rsid w:val="00915ABB"/>
    <w:rsid w:val="009234D4"/>
    <w:rsid w:val="00924191"/>
    <w:rsid w:val="00972181"/>
    <w:rsid w:val="00983817"/>
    <w:rsid w:val="0098616F"/>
    <w:rsid w:val="009C433A"/>
    <w:rsid w:val="009D2B3E"/>
    <w:rsid w:val="009E5FDD"/>
    <w:rsid w:val="009E6DC3"/>
    <w:rsid w:val="00A009FF"/>
    <w:rsid w:val="00A118E6"/>
    <w:rsid w:val="00A22114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306FA"/>
    <w:rsid w:val="00B34DA3"/>
    <w:rsid w:val="00B416EC"/>
    <w:rsid w:val="00B5299F"/>
    <w:rsid w:val="00B738E9"/>
    <w:rsid w:val="00B95D8C"/>
    <w:rsid w:val="00B9653C"/>
    <w:rsid w:val="00B9742F"/>
    <w:rsid w:val="00B97674"/>
    <w:rsid w:val="00BA2C04"/>
    <w:rsid w:val="00BA7721"/>
    <w:rsid w:val="00C43EE8"/>
    <w:rsid w:val="00C50A57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50B"/>
    <w:rsid w:val="00F76E0A"/>
    <w:rsid w:val="00F77CCE"/>
    <w:rsid w:val="00F83921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uiPriority w:val="99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Body Text 2"/>
    <w:basedOn w:val="a"/>
    <w:link w:val="26"/>
    <w:rsid w:val="0063647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63647B"/>
  </w:style>
  <w:style w:type="paragraph" w:customStyle="1" w:styleId="18">
    <w:name w:val="Обычный1"/>
    <w:uiPriority w:val="99"/>
    <w:rsid w:val="0063647B"/>
    <w:pPr>
      <w:widowControl w:val="0"/>
      <w:spacing w:line="259" w:lineRule="auto"/>
      <w:ind w:firstLine="48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2024-01-08T05:57:00Z</cp:lastPrinted>
  <dcterms:created xsi:type="dcterms:W3CDTF">2022-10-12T06:20:00Z</dcterms:created>
  <dcterms:modified xsi:type="dcterms:W3CDTF">2024-01-08T05:58:00Z</dcterms:modified>
</cp:coreProperties>
</file>