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6BB" w:rsidRPr="00F15D88" w:rsidRDefault="00E446BB" w:rsidP="00F15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Новые процессуальные полномочия прокурора в гражданском и арбитражном процессе</w:t>
      </w:r>
    </w:p>
    <w:p w:rsidR="00E446BB" w:rsidRPr="00F15D88" w:rsidRDefault="00E446BB" w:rsidP="00F15D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D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46BB" w:rsidRPr="00F15D88" w:rsidRDefault="00E446BB" w:rsidP="00F15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D88">
        <w:rPr>
          <w:rFonts w:ascii="Times New Roman" w:eastAsia="Times New Roman" w:hAnsi="Times New Roman" w:cs="Times New Roman"/>
          <w:sz w:val="28"/>
          <w:szCs w:val="28"/>
          <w:lang w:eastAsia="ru-RU"/>
        </w:rPr>
        <w:t>18.10.2022 вступил в силу Федеральный закон от 07.10.2022 № 387-ФЗ «О внесении изменений в статью 52 Арбитражного процессуального кодекса Российской Федерации и статью 45 Гражданского процессуального кодекса Российской Федерации», которым существенно расширены полномочия прокурора в гражданском и арбитражном судопроизводстве.</w:t>
      </w:r>
    </w:p>
    <w:p w:rsidR="00E446BB" w:rsidRPr="00F15D88" w:rsidRDefault="00E446BB" w:rsidP="00F15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в гражданском и арбитражном судопроизводстве наделён правом в целях обеспечения законности по своей инициативе или инициативе суда на любой стадии процесса для дачи заключения вступать в дела, инициированные в целях уклонения от исполнения обязанностей и процедур, предусмотренных законодательством о противодействии легализации (отмыванию) доходов, полученных преступным путем, и финансированию терроризма, законодательством о налогах и сборах, валютным законодательством, правом Евразийского экономического союза и законодательством Российской Федерации о таможенном регулировании и (или) возникшим из мнимой или притворной сделки, совершенной в целях уклонения от исполнения вышеуказанных обязанностей и процедур, а также в дела о  признании недействительными сделок, совершенных с нарушением законодательства, устанавливающего специальные экономические меры, меры воздействия (противодействия) на недружественные действия иностранных государств.</w:t>
      </w:r>
    </w:p>
    <w:p w:rsidR="00E446BB" w:rsidRPr="00F15D88" w:rsidRDefault="00E446BB" w:rsidP="00F15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вступление в процесс предусмотрено при рассмотрении судами заявлений о выдаче исполнительного листа на принудительное исполнение решения третейского суда, ходатайств о признании и приведении в исполнение решения иностранного суда и иностранного арбитражного решения.</w:t>
      </w:r>
    </w:p>
    <w:p w:rsidR="00E446BB" w:rsidRPr="00F15D88" w:rsidRDefault="00E446BB" w:rsidP="00F15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арбитражном суде прокурор также может вступить в процесс для дачи заключения в случае, если в рамках дела о несостоятельности (банкротстве) затрагиваются жилищные права граждан, в том числе несовершеннолетних.</w:t>
      </w:r>
    </w:p>
    <w:p w:rsidR="00E446BB" w:rsidRPr="00F15D88" w:rsidRDefault="00E446BB" w:rsidP="00F15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D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52 Арбитражного процессуального кодекса Российской Федерации в новой редакции наделяет прокурора правом на обращение в арбитражный суд с исками о признании недействительными сделок, совершенных в целях уклонения от исполнения обязанностей и процедур, предусмотренных законодательством о противодействии легализации (отмыванию) доходов, полученных преступным путем, и финансированию терроризма, законодательством о налогах и сборах, валютным законодательством, правом Евразийского экономического союза и законодательством Российской Федерации о таможенном регулировании и (или) возникшим из мнимой или притворной сделки, совершенной в целях уклонения от исполнения вышеуказанных обязанностей и процедур, а также о признании недействительными сделок, совершенных с нарушением законодательства, устанавливающего специальные экономические меры, меры воздействия (противодействия) на недружественные действия иностранных государств.</w:t>
      </w:r>
    </w:p>
    <w:p w:rsidR="00E446BB" w:rsidRPr="00F15D88" w:rsidRDefault="00E446BB" w:rsidP="00F15D8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D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Данные изменения законодательства направлены на исключение возможности использования в противоправных целях недобросовестными участниками хозяйственного оборота института судебной власти.</w:t>
      </w:r>
    </w:p>
    <w:p w:rsidR="00620632" w:rsidRDefault="00620632" w:rsidP="00F15D88">
      <w:pPr>
        <w:rPr>
          <w:rFonts w:ascii="Times New Roman" w:hAnsi="Times New Roman" w:cs="Times New Roman"/>
          <w:b/>
          <w:sz w:val="28"/>
          <w:szCs w:val="28"/>
        </w:rPr>
      </w:pPr>
    </w:p>
    <w:p w:rsidR="00EA143B" w:rsidRDefault="00EA143B">
      <w:bookmarkStart w:id="0" w:name="_GoBack"/>
      <w:bookmarkEnd w:id="0"/>
    </w:p>
    <w:sectPr w:rsidR="00EA143B" w:rsidSect="00177C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1C"/>
    <w:rsid w:val="00052B1C"/>
    <w:rsid w:val="00177CC7"/>
    <w:rsid w:val="00620632"/>
    <w:rsid w:val="007C3F16"/>
    <w:rsid w:val="00E446BB"/>
    <w:rsid w:val="00EA143B"/>
    <w:rsid w:val="00F1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2B40"/>
  <w15:chartTrackingRefBased/>
  <w15:docId w15:val="{5F8117B0-0EF5-4309-A0BF-945CA201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446BB"/>
  </w:style>
  <w:style w:type="character" w:customStyle="1" w:styleId="feeds-pagenavigationtooltip">
    <w:name w:val="feeds-page__navigation_tooltip"/>
    <w:basedOn w:val="a0"/>
    <w:rsid w:val="00E446BB"/>
  </w:style>
  <w:style w:type="paragraph" w:styleId="a3">
    <w:name w:val="Normal (Web)"/>
    <w:basedOn w:val="a"/>
    <w:uiPriority w:val="99"/>
    <w:semiHidden/>
    <w:unhideWhenUsed/>
    <w:rsid w:val="00E4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972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86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73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12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9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</cp:lastModifiedBy>
  <cp:revision>6</cp:revision>
  <dcterms:created xsi:type="dcterms:W3CDTF">2023-04-22T12:05:00Z</dcterms:created>
  <dcterms:modified xsi:type="dcterms:W3CDTF">2023-08-25T07:32:00Z</dcterms:modified>
</cp:coreProperties>
</file>