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A" w:rsidRDefault="00D715B4" w:rsidP="00B4542A">
      <w:pPr>
        <w:spacing w:line="240" w:lineRule="auto"/>
        <w:jc w:val="right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-64135</wp:posOffset>
            </wp:positionV>
            <wp:extent cx="2276475" cy="836930"/>
            <wp:effectExtent l="19050" t="0" r="9525" b="0"/>
            <wp:wrapThrough wrapText="bothSides">
              <wp:wrapPolygon edited="0">
                <wp:start x="-181" y="0"/>
                <wp:lineTo x="-181" y="21141"/>
                <wp:lineTo x="21690" y="21141"/>
                <wp:lineTo x="21690" y="0"/>
                <wp:lineTo x="-181" y="0"/>
              </wp:wrapPolygon>
            </wp:wrapThrough>
            <wp:docPr id="5" name="Рисунок 1" descr="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7E3" w:rsidRPr="00B4542A">
        <w:rPr>
          <w:rFonts w:ascii="Book Antiqua" w:hAnsi="Book Antiqua" w:cs="Arial"/>
          <w:b/>
          <w:sz w:val="24"/>
          <w:szCs w:val="24"/>
        </w:rPr>
        <w:t xml:space="preserve"> </w:t>
      </w:r>
      <w:r w:rsidR="00B4542A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8E1C7E" w:rsidRDefault="008E1C7E" w:rsidP="008E1C7E">
      <w:pPr>
        <w:spacing w:after="0"/>
        <w:jc w:val="right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-2475865</wp:posOffset>
            </wp:positionH>
            <wp:positionV relativeFrom="paragraph">
              <wp:posOffset>568325</wp:posOffset>
            </wp:positionV>
            <wp:extent cx="6515100" cy="247650"/>
            <wp:effectExtent l="19050" t="0" r="0" b="0"/>
            <wp:wrapThrough wrapText="bothSides">
              <wp:wrapPolygon edited="0">
                <wp:start x="-63" y="0"/>
                <wp:lineTo x="-63" y="19938"/>
                <wp:lineTo x="21600" y="19938"/>
                <wp:lineTo x="21600" y="0"/>
                <wp:lineTo x="-63" y="0"/>
              </wp:wrapPolygon>
            </wp:wrapThrough>
            <wp:docPr id="4" name="Рисунок 3" descr="поло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с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42A" w:rsidRPr="008E1C7E">
        <w:rPr>
          <w:rFonts w:ascii="Palatino Linotype" w:hAnsi="Palatino Linotype"/>
          <w:b/>
          <w:sz w:val="20"/>
          <w:szCs w:val="20"/>
        </w:rPr>
        <w:t xml:space="preserve">ОБЩЕСТВО С ОГРАНИЧЕННОЙ ОТВЕТСТВЕННОСТЬЮ                                                                                                              </w:t>
      </w:r>
      <w:r w:rsidR="00C267E3" w:rsidRPr="008E1C7E">
        <w:rPr>
          <w:rFonts w:ascii="Palatino Linotype" w:hAnsi="Palatino Linotype" w:cs="Arial"/>
          <w:b/>
          <w:sz w:val="24"/>
          <w:szCs w:val="24"/>
        </w:rPr>
        <w:t>ИНЖЕНЕРНО-ТЕХНИЧЕСКАЯ КОМПАНИЯ</w:t>
      </w:r>
    </w:p>
    <w:p w:rsidR="00972D39" w:rsidRDefault="00972D39" w:rsidP="006F5A33">
      <w:pPr>
        <w:spacing w:after="0"/>
        <w:jc w:val="center"/>
        <w:rPr>
          <w:rFonts w:ascii="Palatino Linotype" w:hAnsi="Palatino Linotype"/>
          <w:sz w:val="18"/>
          <w:szCs w:val="18"/>
        </w:rPr>
      </w:pPr>
    </w:p>
    <w:p w:rsidR="00972D39" w:rsidRDefault="00972D39" w:rsidP="0024377D">
      <w:pPr>
        <w:tabs>
          <w:tab w:val="right" w:pos="10065"/>
        </w:tabs>
        <w:jc w:val="both"/>
        <w:rPr>
          <w:rFonts w:ascii="Palatino Linotype" w:hAnsi="Palatino Linotype"/>
          <w:sz w:val="18"/>
          <w:szCs w:val="18"/>
        </w:rPr>
      </w:pPr>
    </w:p>
    <w:p w:rsidR="002B2B27" w:rsidRDefault="002B2B27" w:rsidP="002B2B27">
      <w:pPr>
        <w:tabs>
          <w:tab w:val="right" w:pos="10065"/>
        </w:tabs>
        <w:spacing w:after="0"/>
        <w:jc w:val="center"/>
        <w:rPr>
          <w:rFonts w:ascii="Palatino Linotype" w:hAnsi="Palatino Linotype"/>
          <w:b/>
          <w:sz w:val="32"/>
          <w:szCs w:val="32"/>
        </w:rPr>
      </w:pPr>
    </w:p>
    <w:p w:rsidR="00E21D96" w:rsidRPr="00631278" w:rsidRDefault="00E21D96" w:rsidP="00631278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631278">
        <w:rPr>
          <w:rFonts w:ascii="Palatino Linotype" w:hAnsi="Palatino Linotype"/>
          <w:b/>
          <w:sz w:val="28"/>
          <w:szCs w:val="28"/>
        </w:rPr>
        <w:t>СЕЛЬСКО</w:t>
      </w:r>
      <w:r w:rsidR="005A6A96">
        <w:rPr>
          <w:rFonts w:ascii="Palatino Linotype" w:hAnsi="Palatino Linotype"/>
          <w:b/>
          <w:sz w:val="28"/>
          <w:szCs w:val="28"/>
        </w:rPr>
        <w:t>Е</w:t>
      </w:r>
      <w:r w:rsidR="00631278">
        <w:rPr>
          <w:rFonts w:ascii="Palatino Linotype" w:hAnsi="Palatino Linotype"/>
          <w:b/>
          <w:sz w:val="28"/>
          <w:szCs w:val="28"/>
        </w:rPr>
        <w:t xml:space="preserve"> </w:t>
      </w:r>
      <w:r w:rsidRPr="00631278">
        <w:rPr>
          <w:rFonts w:ascii="Palatino Linotype" w:hAnsi="Palatino Linotype"/>
          <w:b/>
          <w:sz w:val="28"/>
          <w:szCs w:val="28"/>
        </w:rPr>
        <w:t xml:space="preserve">ПОСЕЛЕНИЯ </w:t>
      </w:r>
      <w:r w:rsidR="009B5658">
        <w:rPr>
          <w:rFonts w:ascii="Palatino Linotype" w:hAnsi="Palatino Linotype"/>
          <w:b/>
          <w:sz w:val="28"/>
          <w:szCs w:val="28"/>
        </w:rPr>
        <w:t>ТЮМЕНЯКОВСКИЙ</w:t>
      </w:r>
      <w:r w:rsidRPr="00631278">
        <w:rPr>
          <w:rFonts w:ascii="Palatino Linotype" w:hAnsi="Palatino Linotype"/>
          <w:b/>
          <w:sz w:val="28"/>
          <w:szCs w:val="28"/>
        </w:rPr>
        <w:t xml:space="preserve"> СЕЛЬСОВЕТ МУНИЦИПАЛЬНОГО РАЙОНА </w:t>
      </w:r>
      <w:r w:rsidR="00631278">
        <w:rPr>
          <w:rFonts w:ascii="Palatino Linotype" w:hAnsi="Palatino Linotype"/>
          <w:b/>
          <w:sz w:val="28"/>
          <w:szCs w:val="28"/>
        </w:rPr>
        <w:t>ТУЙМАЗИНСКИЙ</w:t>
      </w:r>
      <w:r w:rsidRPr="00631278">
        <w:rPr>
          <w:rFonts w:ascii="Palatino Linotype" w:hAnsi="Palatino Linotype"/>
          <w:b/>
          <w:sz w:val="28"/>
          <w:szCs w:val="28"/>
        </w:rPr>
        <w:t xml:space="preserve"> РАЙОН РЕСПУБЛИКИ БАШКОРТОСТАН</w:t>
      </w:r>
    </w:p>
    <w:p w:rsidR="00972D39" w:rsidRDefault="00BA00A6" w:rsidP="00972D39">
      <w:pPr>
        <w:spacing w:after="0"/>
        <w:jc w:val="both"/>
        <w:rPr>
          <w:rFonts w:ascii="Palatino Linotype" w:hAnsi="Palatino Linotype"/>
          <w:sz w:val="16"/>
          <w:szCs w:val="16"/>
        </w:rPr>
      </w:pPr>
      <w:r w:rsidRPr="008E1C7E"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5FBC" w:rsidRPr="00120CFD" w:rsidRDefault="001B5FBC" w:rsidP="00972D39">
      <w:pPr>
        <w:spacing w:after="0"/>
        <w:jc w:val="center"/>
        <w:rPr>
          <w:rFonts w:ascii="Palatino Linotype" w:hAnsi="Palatino Linotype"/>
          <w:b/>
          <w:sz w:val="32"/>
          <w:szCs w:val="32"/>
        </w:rPr>
      </w:pPr>
    </w:p>
    <w:p w:rsidR="00F52A0B" w:rsidRDefault="00F52A0B" w:rsidP="00972D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B41" w:rsidRDefault="00833B41" w:rsidP="00972D39">
      <w:pPr>
        <w:spacing w:after="0"/>
        <w:jc w:val="center"/>
        <w:rPr>
          <w:rFonts w:ascii="Book Antiqua" w:hAnsi="Book Antiqua"/>
          <w:sz w:val="36"/>
          <w:szCs w:val="36"/>
        </w:rPr>
      </w:pPr>
    </w:p>
    <w:p w:rsidR="00F52A0B" w:rsidRPr="005A6A96" w:rsidRDefault="005A6A96" w:rsidP="005A6A96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ВНЕСЕНИЕ ИЗМЕНЕНИЙ В</w:t>
      </w:r>
    </w:p>
    <w:p w:rsidR="00F52A0B" w:rsidRDefault="00F219CD" w:rsidP="00F219CD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Palatino Linotype" w:hAnsi="Palatino Linotype"/>
          <w:b/>
          <w:sz w:val="32"/>
          <w:szCs w:val="32"/>
        </w:rPr>
        <w:t>ПРАВИЛА ЗЕМЛЕПОЛЬЗОВАНИЯ И ЗАСТРОЙКИ</w:t>
      </w:r>
    </w:p>
    <w:p w:rsidR="00F219CD" w:rsidRDefault="00F219CD" w:rsidP="00F219CD">
      <w:pPr>
        <w:spacing w:after="0"/>
        <w:rPr>
          <w:rFonts w:ascii="Book Antiqua" w:hAnsi="Book Antiqua"/>
          <w:sz w:val="36"/>
          <w:szCs w:val="36"/>
        </w:rPr>
      </w:pPr>
      <w:r w:rsidRPr="00AB2BD2">
        <w:rPr>
          <w:rFonts w:ascii="Book Antiqua" w:hAnsi="Book Antiqua"/>
          <w:sz w:val="36"/>
          <w:szCs w:val="36"/>
        </w:rPr>
        <w:t xml:space="preserve">                                          </w:t>
      </w:r>
    </w:p>
    <w:p w:rsidR="00F219CD" w:rsidRPr="00F219CD" w:rsidRDefault="00F219CD" w:rsidP="00F219CD">
      <w:pPr>
        <w:spacing w:after="0"/>
        <w:rPr>
          <w:rFonts w:ascii="Book Antiqua" w:hAnsi="Book Antiqua"/>
          <w:b/>
          <w:sz w:val="40"/>
          <w:szCs w:val="40"/>
        </w:rPr>
      </w:pPr>
    </w:p>
    <w:p w:rsidR="00F219CD" w:rsidRPr="0031244B" w:rsidRDefault="009B5658" w:rsidP="00F219CD">
      <w:pPr>
        <w:spacing w:after="0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25-</w:t>
      </w:r>
      <w:r w:rsidR="00F219CD" w:rsidRPr="0031244B">
        <w:rPr>
          <w:rFonts w:ascii="Book Antiqua" w:hAnsi="Book Antiqua"/>
          <w:sz w:val="36"/>
          <w:szCs w:val="36"/>
        </w:rPr>
        <w:t>201</w:t>
      </w:r>
      <w:r>
        <w:rPr>
          <w:rFonts w:ascii="Book Antiqua" w:hAnsi="Book Antiqua"/>
          <w:sz w:val="36"/>
          <w:szCs w:val="36"/>
        </w:rPr>
        <w:t>5</w:t>
      </w:r>
      <w:r w:rsidR="00F219CD" w:rsidRPr="0031244B">
        <w:rPr>
          <w:rFonts w:ascii="Book Antiqua" w:hAnsi="Book Antiqua"/>
          <w:color w:val="FF0000"/>
          <w:sz w:val="36"/>
          <w:szCs w:val="36"/>
        </w:rPr>
        <w:t xml:space="preserve"> </w:t>
      </w:r>
      <w:r w:rsidR="00F219CD" w:rsidRPr="0031244B">
        <w:rPr>
          <w:rFonts w:ascii="Book Antiqua" w:hAnsi="Book Antiqua"/>
          <w:sz w:val="36"/>
          <w:szCs w:val="36"/>
        </w:rPr>
        <w:t>- ПЗЗ</w:t>
      </w:r>
    </w:p>
    <w:p w:rsidR="009653B3" w:rsidRDefault="009653B3" w:rsidP="00972D39">
      <w:pPr>
        <w:spacing w:after="0"/>
        <w:rPr>
          <w:rFonts w:ascii="Book Antiqua" w:hAnsi="Book Antiqua"/>
          <w:sz w:val="28"/>
          <w:szCs w:val="28"/>
        </w:rPr>
      </w:pPr>
    </w:p>
    <w:p w:rsidR="009653B3" w:rsidRDefault="009653B3" w:rsidP="00972D39">
      <w:pPr>
        <w:spacing w:after="0"/>
        <w:rPr>
          <w:rFonts w:ascii="Book Antiqua" w:hAnsi="Book Antiqua"/>
          <w:sz w:val="28"/>
          <w:szCs w:val="28"/>
        </w:rPr>
      </w:pPr>
    </w:p>
    <w:p w:rsidR="00F219CD" w:rsidRDefault="00F219CD" w:rsidP="00972D39">
      <w:pPr>
        <w:spacing w:after="0"/>
        <w:rPr>
          <w:rFonts w:ascii="Book Antiqua" w:hAnsi="Book Antiqua"/>
          <w:sz w:val="28"/>
          <w:szCs w:val="28"/>
        </w:rPr>
      </w:pPr>
    </w:p>
    <w:p w:rsidR="00F219CD" w:rsidRDefault="00F219CD" w:rsidP="00972D39">
      <w:pPr>
        <w:spacing w:after="0"/>
        <w:rPr>
          <w:rFonts w:ascii="Book Antiqua" w:hAnsi="Book Antiqua"/>
          <w:sz w:val="28"/>
          <w:szCs w:val="28"/>
        </w:rPr>
      </w:pPr>
    </w:p>
    <w:p w:rsidR="00F219CD" w:rsidRDefault="00F219CD" w:rsidP="00972D39">
      <w:pPr>
        <w:spacing w:after="0"/>
        <w:rPr>
          <w:rFonts w:ascii="Book Antiqua" w:hAnsi="Book Antiqua"/>
          <w:sz w:val="28"/>
          <w:szCs w:val="28"/>
        </w:rPr>
      </w:pPr>
    </w:p>
    <w:p w:rsidR="00972D39" w:rsidRDefault="00972D39" w:rsidP="00F219CD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Генеральный директор                                                   И.И. </w:t>
      </w:r>
      <w:proofErr w:type="spellStart"/>
      <w:r>
        <w:rPr>
          <w:rFonts w:ascii="Book Antiqua" w:hAnsi="Book Antiqua"/>
          <w:sz w:val="28"/>
          <w:szCs w:val="28"/>
        </w:rPr>
        <w:t>Минишев</w:t>
      </w:r>
      <w:proofErr w:type="spellEnd"/>
    </w:p>
    <w:p w:rsidR="00972D39" w:rsidRDefault="00972D39" w:rsidP="00972D39">
      <w:pPr>
        <w:spacing w:after="0"/>
        <w:rPr>
          <w:rFonts w:ascii="Book Antiqua" w:hAnsi="Book Antiqua"/>
          <w:sz w:val="28"/>
          <w:szCs w:val="28"/>
        </w:rPr>
      </w:pPr>
    </w:p>
    <w:p w:rsidR="002B2B27" w:rsidRDefault="002B2B27" w:rsidP="00972D39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2B2B27" w:rsidRDefault="002B2B27" w:rsidP="00972D39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2B2B27" w:rsidRDefault="002B2B27" w:rsidP="00972D39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2B2B27" w:rsidRDefault="002B2B27" w:rsidP="00972D39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9B5658" w:rsidRDefault="009B5658" w:rsidP="00972D39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9B5658" w:rsidRDefault="009B5658" w:rsidP="00972D39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9B5658" w:rsidRDefault="009B5658" w:rsidP="00972D39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972D39" w:rsidRPr="00972D39" w:rsidRDefault="00560763" w:rsidP="00972D39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г. Уфа 201</w:t>
      </w:r>
      <w:r w:rsidR="005A6A96">
        <w:rPr>
          <w:rFonts w:ascii="Book Antiqua" w:hAnsi="Book Antiqua"/>
          <w:sz w:val="28"/>
          <w:szCs w:val="28"/>
        </w:rPr>
        <w:t>8</w:t>
      </w:r>
      <w:r w:rsidR="00972D39">
        <w:rPr>
          <w:rFonts w:ascii="Book Antiqua" w:hAnsi="Book Antiqua"/>
          <w:sz w:val="28"/>
          <w:szCs w:val="28"/>
        </w:rPr>
        <w:t xml:space="preserve"> г.</w:t>
      </w:r>
    </w:p>
    <w:sectPr w:rsidR="00972D39" w:rsidRPr="00972D39" w:rsidSect="00C267E3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C8" w:rsidRDefault="007D57C8" w:rsidP="00120F48">
      <w:pPr>
        <w:spacing w:after="0" w:line="240" w:lineRule="auto"/>
      </w:pPr>
      <w:r>
        <w:separator/>
      </w:r>
    </w:p>
  </w:endnote>
  <w:endnote w:type="continuationSeparator" w:id="0">
    <w:p w:rsidR="007D57C8" w:rsidRDefault="007D57C8" w:rsidP="001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C8" w:rsidRDefault="007D57C8" w:rsidP="00120F48">
      <w:pPr>
        <w:spacing w:after="0" w:line="240" w:lineRule="auto"/>
      </w:pPr>
      <w:r>
        <w:separator/>
      </w:r>
    </w:p>
  </w:footnote>
  <w:footnote w:type="continuationSeparator" w:id="0">
    <w:p w:rsidR="007D57C8" w:rsidRDefault="007D57C8" w:rsidP="00120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0A6"/>
    <w:rsid w:val="000167E4"/>
    <w:rsid w:val="00030588"/>
    <w:rsid w:val="0003783F"/>
    <w:rsid w:val="00057C27"/>
    <w:rsid w:val="00066079"/>
    <w:rsid w:val="000B0879"/>
    <w:rsid w:val="000D0963"/>
    <w:rsid w:val="001051F9"/>
    <w:rsid w:val="00117AE9"/>
    <w:rsid w:val="00120CFD"/>
    <w:rsid w:val="00120F48"/>
    <w:rsid w:val="001368F0"/>
    <w:rsid w:val="00147E25"/>
    <w:rsid w:val="00151392"/>
    <w:rsid w:val="00174C47"/>
    <w:rsid w:val="00183BDE"/>
    <w:rsid w:val="00184768"/>
    <w:rsid w:val="001B5A70"/>
    <w:rsid w:val="001B5FBC"/>
    <w:rsid w:val="00216514"/>
    <w:rsid w:val="0024085E"/>
    <w:rsid w:val="0024377D"/>
    <w:rsid w:val="00295495"/>
    <w:rsid w:val="002B2B27"/>
    <w:rsid w:val="002C280C"/>
    <w:rsid w:val="002E0D2F"/>
    <w:rsid w:val="0031244B"/>
    <w:rsid w:val="00312A92"/>
    <w:rsid w:val="00346684"/>
    <w:rsid w:val="003C39DD"/>
    <w:rsid w:val="004806F4"/>
    <w:rsid w:val="00485756"/>
    <w:rsid w:val="004A48A1"/>
    <w:rsid w:val="004C3EB5"/>
    <w:rsid w:val="005333F6"/>
    <w:rsid w:val="00560763"/>
    <w:rsid w:val="005874EB"/>
    <w:rsid w:val="005A6A96"/>
    <w:rsid w:val="005F7456"/>
    <w:rsid w:val="0062690D"/>
    <w:rsid w:val="00631278"/>
    <w:rsid w:val="006B3FA8"/>
    <w:rsid w:val="006D1A57"/>
    <w:rsid w:val="006D3A8B"/>
    <w:rsid w:val="006F09A9"/>
    <w:rsid w:val="006F5A33"/>
    <w:rsid w:val="00761E34"/>
    <w:rsid w:val="00767D53"/>
    <w:rsid w:val="00771010"/>
    <w:rsid w:val="0078393E"/>
    <w:rsid w:val="00795D71"/>
    <w:rsid w:val="007D57C8"/>
    <w:rsid w:val="008127C0"/>
    <w:rsid w:val="00833B41"/>
    <w:rsid w:val="008649A4"/>
    <w:rsid w:val="008738CE"/>
    <w:rsid w:val="008E1C7E"/>
    <w:rsid w:val="009274AC"/>
    <w:rsid w:val="00927916"/>
    <w:rsid w:val="009653B3"/>
    <w:rsid w:val="00972D39"/>
    <w:rsid w:val="00976FDF"/>
    <w:rsid w:val="009914C6"/>
    <w:rsid w:val="009A391C"/>
    <w:rsid w:val="009B5658"/>
    <w:rsid w:val="009D2B4D"/>
    <w:rsid w:val="009E528F"/>
    <w:rsid w:val="009F3111"/>
    <w:rsid w:val="00A00C2D"/>
    <w:rsid w:val="00A05DFD"/>
    <w:rsid w:val="00A34866"/>
    <w:rsid w:val="00A93BDA"/>
    <w:rsid w:val="00AB2BD2"/>
    <w:rsid w:val="00AC1216"/>
    <w:rsid w:val="00AE08FC"/>
    <w:rsid w:val="00AE766D"/>
    <w:rsid w:val="00B02EB1"/>
    <w:rsid w:val="00B131E7"/>
    <w:rsid w:val="00B4542A"/>
    <w:rsid w:val="00B65D38"/>
    <w:rsid w:val="00B80C5F"/>
    <w:rsid w:val="00BA00A6"/>
    <w:rsid w:val="00BE0610"/>
    <w:rsid w:val="00C10C0D"/>
    <w:rsid w:val="00C267E3"/>
    <w:rsid w:val="00C5159C"/>
    <w:rsid w:val="00C7343D"/>
    <w:rsid w:val="00C94C13"/>
    <w:rsid w:val="00CA7AEC"/>
    <w:rsid w:val="00CC11A0"/>
    <w:rsid w:val="00D3231A"/>
    <w:rsid w:val="00D715B4"/>
    <w:rsid w:val="00D86CE6"/>
    <w:rsid w:val="00DA0C6A"/>
    <w:rsid w:val="00DD5A31"/>
    <w:rsid w:val="00E21D96"/>
    <w:rsid w:val="00E23E93"/>
    <w:rsid w:val="00ED3606"/>
    <w:rsid w:val="00F219CD"/>
    <w:rsid w:val="00F34002"/>
    <w:rsid w:val="00F41826"/>
    <w:rsid w:val="00F42712"/>
    <w:rsid w:val="00F52A0B"/>
    <w:rsid w:val="00F54548"/>
    <w:rsid w:val="00FC3A46"/>
    <w:rsid w:val="00FD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0F48"/>
  </w:style>
  <w:style w:type="paragraph" w:styleId="a7">
    <w:name w:val="footer"/>
    <w:basedOn w:val="a"/>
    <w:link w:val="a8"/>
    <w:uiPriority w:val="99"/>
    <w:semiHidden/>
    <w:unhideWhenUsed/>
    <w:rsid w:val="0012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0F48"/>
  </w:style>
  <w:style w:type="paragraph" w:styleId="a9">
    <w:name w:val="Title"/>
    <w:basedOn w:val="a"/>
    <w:link w:val="aa"/>
    <w:qFormat/>
    <w:rsid w:val="00E21D96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E21D9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">
    <w:name w:val="Знак2"/>
    <w:basedOn w:val="a"/>
    <w:rsid w:val="00E21D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BE245-AF47-4934-842B-657604A6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VEGA</cp:lastModifiedBy>
  <cp:revision>8</cp:revision>
  <cp:lastPrinted>2016-09-12T11:37:00Z</cp:lastPrinted>
  <dcterms:created xsi:type="dcterms:W3CDTF">2016-07-26T12:51:00Z</dcterms:created>
  <dcterms:modified xsi:type="dcterms:W3CDTF">2018-02-24T13:06:00Z</dcterms:modified>
</cp:coreProperties>
</file>